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entury Gothic" w:cs="Century Gothic" w:eastAsia="Century Gothic" w:hAnsi="Century Gothic"/>
          <w:b w:val="1"/>
          <w:bCs w:val="1"/>
          <w:sz w:val="24"/>
          <w:szCs w:val="24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sz w:val="24"/>
          <w:szCs w:val="24"/>
          <w:rtl w:val="0"/>
        </w:rPr>
        <w:t xml:space="preserve">Информация о получении копий медицинских документов</w:t>
      </w:r>
    </w:p>
    <w:p w:rsidR="00000000" w:rsidDel="00000000" w:rsidP="00000000" w:rsidRDefault="00000000" w:rsidRPr="00000000" w14:paraId="00000002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Медицинские документы (копии медицинских документов, выписки из медицинских документов) отражающие состояние здоровья Пациента после получения платных медицинских услуг, включая сведения о результатах обследования, диагнозе, методах лечения, об используемых при предоставлении платных медицинских услуг лекарственных средств и медицинских изделиях, выдаются Пациенту (законному представителю Пациента) без взимания дополнительной платы в установленном законодательством порядке. </w:t>
      </w:r>
    </w:p>
    <w:p w:rsidR="00000000" w:rsidDel="00000000" w:rsidP="00000000" w:rsidRDefault="00000000" w:rsidRPr="00000000" w14:paraId="00000004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Медицинские справки, заключения, выписки выдаются Пациенту (законному представителю Пациента) на приеме у лечащего врача в соответствии с Порядком выдачи медицинскими организациями справок и медицинских заключений (утвержден Приказом Минздрава России от 14.09.2020 N 972н). </w:t>
      </w:r>
    </w:p>
    <w:p w:rsidR="00000000" w:rsidDel="00000000" w:rsidP="00000000" w:rsidRDefault="00000000" w:rsidRPr="00000000" w14:paraId="00000006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При обращении Пациента за получением медицинских документов или их копий, документы выдаются по письменному заявлению Пациента (законного или иного уполномоченного представителя Пациента) в соответствии с Порядком предоставления медицинских документов (их копий) и выписок из них, утвержденным Приказом Минздрава России от 31.07.2020 N 789н.</w:t>
      </w:r>
    </w:p>
    <w:p w:rsidR="00000000" w:rsidDel="00000000" w:rsidP="00000000" w:rsidRDefault="00000000" w:rsidRPr="00000000" w14:paraId="00000008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Ознакомление с медицинской документацией осуществляется в соответствии с Порядком ознакомления пациента либо его законного представителя с медицинской документацией, отражающей состояние здоровья пациента, утвержденным Приказом Минздрава России от 12.11.2021 N 1050н.</w:t>
      </w:r>
    </w:p>
    <w:p w:rsidR="00000000" w:rsidDel="00000000" w:rsidP="00000000" w:rsidRDefault="00000000" w:rsidRPr="00000000" w14:paraId="0000000A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Листки нетрудоспособности предоставляются в соответствии с Условиями и порядком формирования листков нетрудоспособности в форме электронного документа и выдачи листков нетрудоспособности в форме документа на бумажном носителе в случаях, установленных законодательством Российской Федерации, утвержденными Приказом Минздрава России от 23.11.2021 N 1089н.</w:t>
      </w:r>
    </w:p>
    <w:p w:rsidR="00000000" w:rsidDel="00000000" w:rsidP="00000000" w:rsidRDefault="00000000" w:rsidRPr="00000000" w14:paraId="0000000C">
      <w:pPr>
        <w:spacing w:line="240" w:lineRule="auto"/>
        <w:ind w:firstLine="566.9291338582675"/>
        <w:jc w:val="both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Директор ООО “Центр охраны зрения”</w:t>
      </w:r>
    </w:p>
    <w:p w:rsidR="00000000" w:rsidDel="00000000" w:rsidP="00000000" w:rsidRDefault="00000000" w:rsidRPr="00000000" w14:paraId="00000011">
      <w:pPr>
        <w:spacing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right"/>
        <w:rPr>
          <w:rFonts w:ascii="Century Gothic" w:cs="Century Gothic" w:eastAsia="Century Gothic" w:hAnsi="Century Gothic"/>
          <w:sz w:val="20"/>
          <w:szCs w:val="20"/>
        </w:rPr>
      </w:pPr>
      <w:r w:rsidDel="00000000" w:rsidR="00000000" w:rsidRPr="00000000">
        <w:rPr>
          <w:rFonts w:ascii="Century Gothic" w:cs="Century Gothic" w:eastAsia="Century Gothic" w:hAnsi="Century Gothic"/>
          <w:sz w:val="20"/>
          <w:szCs w:val="20"/>
          <w:rtl w:val="0"/>
        </w:rPr>
        <w:t xml:space="preserve">Козлов С.А. _____________________________</w:t>
      </w:r>
    </w:p>
    <w:p w:rsidR="00000000" w:rsidDel="00000000" w:rsidP="00000000" w:rsidRDefault="00000000" w:rsidRPr="00000000" w14:paraId="00000013">
      <w:pPr>
        <w:spacing w:line="240" w:lineRule="auto"/>
        <w:ind w:left="4320" w:firstLine="720"/>
        <w:jc w:val="center"/>
        <w:rPr>
          <w:rFonts w:ascii="Century Gothic" w:cs="Century Gothic" w:eastAsia="Century Gothic" w:hAnsi="Century Gothic"/>
          <w:sz w:val="16"/>
          <w:szCs w:val="16"/>
        </w:rPr>
      </w:pPr>
      <w:r w:rsidDel="00000000" w:rsidR="00000000" w:rsidRPr="00000000">
        <w:rPr>
          <w:rFonts w:ascii="Century Gothic" w:cs="Century Gothic" w:eastAsia="Century Gothic" w:hAnsi="Century Gothic"/>
          <w:sz w:val="16"/>
          <w:szCs w:val="16"/>
          <w:rtl w:val="0"/>
        </w:rPr>
        <w:t xml:space="preserve">М.П.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entury Gothi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enturyGothic-regular.ttf"/><Relationship Id="rId2" Type="http://schemas.openxmlformats.org/officeDocument/2006/relationships/font" Target="fonts/CenturyGothic-bold.ttf"/><Relationship Id="rId3" Type="http://schemas.openxmlformats.org/officeDocument/2006/relationships/font" Target="fonts/CenturyGothic-italic.ttf"/><Relationship Id="rId4" Type="http://schemas.openxmlformats.org/officeDocument/2006/relationships/font" Target="fonts/CenturyGothic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